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64" w:rsidRPr="0042275B" w:rsidRDefault="00DC0764" w:rsidP="00DC0764">
      <w:pPr>
        <w:pStyle w:val="a3"/>
        <w:rPr>
          <w:szCs w:val="24"/>
          <w:lang w:val="ru-RU"/>
        </w:rPr>
      </w:pPr>
      <w:r w:rsidRPr="0042275B">
        <w:rPr>
          <w:szCs w:val="24"/>
        </w:rPr>
        <w:t>Звіт</w:t>
      </w:r>
      <w:r w:rsidRPr="0042275B">
        <w:rPr>
          <w:szCs w:val="24"/>
          <w:lang w:val="ru-RU"/>
        </w:rPr>
        <w:t xml:space="preserve"> </w:t>
      </w:r>
    </w:p>
    <w:p w:rsidR="00DC0764" w:rsidRPr="0042275B" w:rsidRDefault="00DC0764" w:rsidP="00DC0764">
      <w:pPr>
        <w:pStyle w:val="a3"/>
        <w:rPr>
          <w:szCs w:val="24"/>
        </w:rPr>
      </w:pPr>
      <w:r w:rsidRPr="0042275B">
        <w:rPr>
          <w:szCs w:val="24"/>
        </w:rPr>
        <w:t xml:space="preserve"> про відстеження результативності регуляторного акту</w:t>
      </w:r>
    </w:p>
    <w:p w:rsidR="00DC0764" w:rsidRPr="0042275B" w:rsidRDefault="00DC0764" w:rsidP="00DC0764">
      <w:pPr>
        <w:pStyle w:val="a3"/>
        <w:rPr>
          <w:szCs w:val="24"/>
          <w:u w:val="single"/>
        </w:rPr>
      </w:pPr>
    </w:p>
    <w:p w:rsidR="00DC0764" w:rsidRDefault="00DC0764" w:rsidP="00DC0764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3D3B55">
        <w:rPr>
          <w:sz w:val="24"/>
          <w:szCs w:val="24"/>
          <w:lang w:val="uk-UA"/>
        </w:rPr>
        <w:t xml:space="preserve">1. </w:t>
      </w:r>
      <w:r w:rsidRPr="003D3B55">
        <w:rPr>
          <w:sz w:val="24"/>
          <w:szCs w:val="24"/>
          <w:u w:val="single"/>
          <w:lang w:val="uk-UA"/>
        </w:rPr>
        <w:t>Вид та назва регуляторного акту</w:t>
      </w:r>
      <w:r w:rsidRPr="003D3B55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від 16.10.2013 №312 </w:t>
      </w:r>
      <w:r w:rsidRPr="003D3B55">
        <w:rPr>
          <w:sz w:val="24"/>
          <w:szCs w:val="24"/>
          <w:lang w:val="uk-UA"/>
        </w:rPr>
        <w:t>«Про встановлення</w:t>
      </w:r>
      <w:r>
        <w:rPr>
          <w:sz w:val="24"/>
          <w:szCs w:val="24"/>
          <w:lang w:val="uk-UA"/>
        </w:rPr>
        <w:t xml:space="preserve"> розміру орендної плати за торгові площі на ринку з продажу продовольчих та непродовольчих товарів комунального підприємства «Критий ринок </w:t>
      </w:r>
      <w:proofErr w:type="spellStart"/>
      <w:r>
        <w:rPr>
          <w:sz w:val="24"/>
          <w:szCs w:val="24"/>
          <w:lang w:val="uk-UA"/>
        </w:rPr>
        <w:t>м.Южноукраїнська</w:t>
      </w:r>
      <w:proofErr w:type="spellEnd"/>
      <w:r w:rsidRPr="003D3B55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 розташованого за адресою:                     вул. Дружби народів, 19 б</w:t>
      </w:r>
      <w:r w:rsidRPr="003D3B55">
        <w:rPr>
          <w:sz w:val="24"/>
          <w:szCs w:val="24"/>
          <w:lang w:val="uk-UA"/>
        </w:rPr>
        <w:t>.</w:t>
      </w:r>
    </w:p>
    <w:p w:rsidR="00DC0764" w:rsidRPr="003D3B55" w:rsidRDefault="00DC0764" w:rsidP="00DC0764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</w:p>
    <w:p w:rsidR="00DC0764" w:rsidRPr="00594F2C" w:rsidRDefault="00DC0764" w:rsidP="00DC0764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  <w:r w:rsidRPr="00DC0764">
        <w:rPr>
          <w:lang w:val="uk-UA"/>
        </w:rPr>
        <w:tab/>
      </w:r>
      <w:r w:rsidRPr="004C113D">
        <w:rPr>
          <w:sz w:val="24"/>
          <w:szCs w:val="24"/>
          <w:u w:val="single"/>
          <w:lang w:val="uk-UA"/>
        </w:rPr>
        <w:t>2. Назва виконавця заходів з відстеження</w:t>
      </w:r>
      <w:r w:rsidRPr="00594F2C">
        <w:rPr>
          <w:sz w:val="24"/>
          <w:szCs w:val="24"/>
          <w:lang w:val="uk-UA"/>
        </w:rPr>
        <w:t xml:space="preserve"> управління економічного розвитку  </w:t>
      </w:r>
      <w:proofErr w:type="spellStart"/>
      <w:r w:rsidRPr="00594F2C">
        <w:rPr>
          <w:sz w:val="24"/>
          <w:szCs w:val="24"/>
          <w:lang w:val="uk-UA"/>
        </w:rPr>
        <w:t>Южноукраїнської</w:t>
      </w:r>
      <w:proofErr w:type="spellEnd"/>
      <w:r w:rsidRPr="00594F2C">
        <w:rPr>
          <w:sz w:val="24"/>
          <w:szCs w:val="24"/>
          <w:lang w:val="uk-UA"/>
        </w:rPr>
        <w:t xml:space="preserve"> міської ради спільно з комунальним підприємством «Критий ринок </w:t>
      </w:r>
      <w:r>
        <w:rPr>
          <w:sz w:val="24"/>
          <w:szCs w:val="24"/>
          <w:lang w:val="uk-UA"/>
        </w:rPr>
        <w:t xml:space="preserve">     </w:t>
      </w:r>
      <w:proofErr w:type="spellStart"/>
      <w:r w:rsidRPr="00594F2C">
        <w:rPr>
          <w:sz w:val="24"/>
          <w:szCs w:val="24"/>
          <w:lang w:val="uk-UA"/>
        </w:rPr>
        <w:t>м.Южноукраїнська</w:t>
      </w:r>
      <w:proofErr w:type="spellEnd"/>
      <w:r w:rsidRPr="00594F2C">
        <w:rPr>
          <w:sz w:val="24"/>
          <w:szCs w:val="24"/>
          <w:lang w:val="uk-UA"/>
        </w:rPr>
        <w:t>».</w:t>
      </w:r>
    </w:p>
    <w:p w:rsidR="00DC0764" w:rsidRPr="004C113D" w:rsidRDefault="00DC0764" w:rsidP="00DC0764">
      <w:pPr>
        <w:tabs>
          <w:tab w:val="left" w:pos="0"/>
        </w:tabs>
        <w:ind w:right="-5"/>
        <w:jc w:val="both"/>
        <w:rPr>
          <w:sz w:val="24"/>
          <w:szCs w:val="24"/>
          <w:u w:val="single"/>
          <w:lang w:val="uk-UA"/>
        </w:rPr>
      </w:pPr>
    </w:p>
    <w:p w:rsidR="00DC0764" w:rsidRPr="00594F2C" w:rsidRDefault="00DC0764" w:rsidP="00DC0764">
      <w:pPr>
        <w:pStyle w:val="a3"/>
        <w:ind w:firstLine="540"/>
        <w:jc w:val="both"/>
        <w:rPr>
          <w:szCs w:val="24"/>
        </w:rPr>
      </w:pPr>
      <w:r w:rsidRPr="003D3B55">
        <w:rPr>
          <w:szCs w:val="24"/>
        </w:rPr>
        <w:t xml:space="preserve">3. </w:t>
      </w:r>
      <w:r w:rsidRPr="00594F2C">
        <w:rPr>
          <w:szCs w:val="24"/>
          <w:u w:val="single"/>
        </w:rPr>
        <w:t>Ціль прийняття акту</w:t>
      </w:r>
      <w:r w:rsidRPr="00594F2C">
        <w:rPr>
          <w:szCs w:val="24"/>
        </w:rPr>
        <w:t xml:space="preserve"> - встановлення розміру </w:t>
      </w:r>
      <w:r w:rsidRPr="00594F2C">
        <w:rPr>
          <w:color w:val="000000"/>
          <w:szCs w:val="24"/>
          <w:shd w:val="clear" w:color="auto" w:fill="FFFFFF"/>
        </w:rPr>
        <w:t>орендної плати за торгові площі на ринку</w:t>
      </w:r>
      <w:r w:rsidRPr="00594F2C">
        <w:rPr>
          <w:szCs w:val="24"/>
        </w:rPr>
        <w:t xml:space="preserve"> з продажу продовольчих та непродовольчих товарів   комунально</w:t>
      </w:r>
      <w:r>
        <w:rPr>
          <w:szCs w:val="24"/>
        </w:rPr>
        <w:t>го підприємства «Критий ринок</w:t>
      </w:r>
      <w:r>
        <w:rPr>
          <w:szCs w:val="24"/>
          <w:lang w:val="ru-RU"/>
        </w:rPr>
        <w:t xml:space="preserve"> </w:t>
      </w:r>
      <w:r w:rsidRPr="00594F2C">
        <w:rPr>
          <w:szCs w:val="24"/>
        </w:rPr>
        <w:t xml:space="preserve">м. </w:t>
      </w:r>
      <w:proofErr w:type="spellStart"/>
      <w:r w:rsidRPr="00594F2C">
        <w:rPr>
          <w:szCs w:val="24"/>
        </w:rPr>
        <w:t>Южноукраїнська</w:t>
      </w:r>
      <w:proofErr w:type="spellEnd"/>
      <w:r w:rsidRPr="00594F2C">
        <w:rPr>
          <w:szCs w:val="24"/>
        </w:rPr>
        <w:t xml:space="preserve">» (далі – </w:t>
      </w:r>
      <w:proofErr w:type="spellStart"/>
      <w:r w:rsidRPr="00594F2C">
        <w:rPr>
          <w:szCs w:val="24"/>
        </w:rPr>
        <w:t>КП</w:t>
      </w:r>
      <w:proofErr w:type="spellEnd"/>
      <w:r w:rsidRPr="00594F2C">
        <w:rPr>
          <w:szCs w:val="24"/>
        </w:rPr>
        <w:t xml:space="preserve"> «Критий ринок м. </w:t>
      </w:r>
      <w:proofErr w:type="spellStart"/>
      <w:r w:rsidRPr="00594F2C">
        <w:rPr>
          <w:szCs w:val="24"/>
        </w:rPr>
        <w:t>Южноукраїнська</w:t>
      </w:r>
      <w:proofErr w:type="spellEnd"/>
      <w:r w:rsidRPr="00594F2C">
        <w:rPr>
          <w:szCs w:val="24"/>
        </w:rPr>
        <w:t xml:space="preserve">»), розташованого за адресою: вул. Дружби народів, 19 б, виходячи з економічно обґрунтованої собівартості. </w:t>
      </w:r>
    </w:p>
    <w:p w:rsidR="00DC0764" w:rsidRPr="004C113D" w:rsidRDefault="00DC0764" w:rsidP="00DC0764">
      <w:pPr>
        <w:pStyle w:val="a3"/>
        <w:ind w:firstLine="540"/>
        <w:jc w:val="both"/>
        <w:rPr>
          <w:sz w:val="22"/>
          <w:szCs w:val="22"/>
        </w:rPr>
      </w:pPr>
    </w:p>
    <w:p w:rsidR="00DC0764" w:rsidRDefault="00DC0764" w:rsidP="00DC0764">
      <w:pPr>
        <w:pStyle w:val="a3"/>
        <w:ind w:firstLine="540"/>
        <w:jc w:val="both"/>
        <w:rPr>
          <w:szCs w:val="24"/>
        </w:rPr>
      </w:pPr>
      <w:r w:rsidRPr="003D3B55">
        <w:rPr>
          <w:szCs w:val="24"/>
        </w:rPr>
        <w:t xml:space="preserve">4. </w:t>
      </w:r>
      <w:r w:rsidRPr="003D3B55">
        <w:rPr>
          <w:szCs w:val="24"/>
          <w:u w:val="single"/>
        </w:rPr>
        <w:t>Строк виконання заходів з відстеження</w:t>
      </w:r>
      <w:r>
        <w:rPr>
          <w:szCs w:val="24"/>
          <w:u w:val="single"/>
        </w:rPr>
        <w:t xml:space="preserve"> </w:t>
      </w:r>
      <w:r w:rsidR="00345610">
        <w:rPr>
          <w:szCs w:val="24"/>
        </w:rPr>
        <w:t>04</w:t>
      </w:r>
      <w:r>
        <w:rPr>
          <w:szCs w:val="24"/>
        </w:rPr>
        <w:t>.0</w:t>
      </w:r>
      <w:r w:rsidR="00345610">
        <w:rPr>
          <w:szCs w:val="24"/>
        </w:rPr>
        <w:t>6</w:t>
      </w:r>
      <w:r>
        <w:rPr>
          <w:szCs w:val="24"/>
        </w:rPr>
        <w:t>.</w:t>
      </w:r>
      <w:r w:rsidRPr="003D3B55">
        <w:rPr>
          <w:szCs w:val="24"/>
        </w:rPr>
        <w:t>201</w:t>
      </w:r>
      <w:r>
        <w:rPr>
          <w:szCs w:val="24"/>
        </w:rPr>
        <w:t>8</w:t>
      </w:r>
      <w:r w:rsidRPr="003D3B55">
        <w:rPr>
          <w:szCs w:val="24"/>
        </w:rPr>
        <w:t xml:space="preserve">  по </w:t>
      </w:r>
      <w:r w:rsidR="00345610">
        <w:rPr>
          <w:szCs w:val="24"/>
        </w:rPr>
        <w:t>16</w:t>
      </w:r>
      <w:r>
        <w:rPr>
          <w:szCs w:val="24"/>
        </w:rPr>
        <w:t>.0</w:t>
      </w:r>
      <w:r w:rsidR="00345610">
        <w:rPr>
          <w:szCs w:val="24"/>
        </w:rPr>
        <w:t>7</w:t>
      </w:r>
      <w:r w:rsidRPr="003D3B55">
        <w:rPr>
          <w:szCs w:val="24"/>
        </w:rPr>
        <w:t>.201</w:t>
      </w:r>
      <w:r>
        <w:rPr>
          <w:szCs w:val="24"/>
        </w:rPr>
        <w:t>8</w:t>
      </w:r>
      <w:r w:rsidRPr="003D3B55">
        <w:rPr>
          <w:szCs w:val="24"/>
        </w:rPr>
        <w:t>.</w:t>
      </w:r>
    </w:p>
    <w:p w:rsidR="00DC0764" w:rsidRPr="004C113D" w:rsidRDefault="00DC0764" w:rsidP="00DC0764">
      <w:pPr>
        <w:pStyle w:val="a3"/>
        <w:ind w:firstLine="540"/>
        <w:jc w:val="both"/>
        <w:rPr>
          <w:szCs w:val="24"/>
        </w:rPr>
      </w:pPr>
    </w:p>
    <w:p w:rsidR="00DC0764" w:rsidRPr="004C113D" w:rsidRDefault="00DC0764" w:rsidP="00DC0764">
      <w:pPr>
        <w:tabs>
          <w:tab w:val="num" w:pos="709"/>
        </w:tabs>
        <w:ind w:firstLine="540"/>
        <w:jc w:val="both"/>
        <w:rPr>
          <w:sz w:val="24"/>
          <w:szCs w:val="24"/>
          <w:lang w:val="uk-UA"/>
        </w:rPr>
      </w:pPr>
      <w:r w:rsidRPr="003D3B55">
        <w:rPr>
          <w:sz w:val="24"/>
          <w:szCs w:val="24"/>
          <w:lang w:val="uk-UA"/>
        </w:rPr>
        <w:t xml:space="preserve">5. </w:t>
      </w:r>
      <w:r w:rsidRPr="003D3B55">
        <w:rPr>
          <w:sz w:val="24"/>
          <w:szCs w:val="24"/>
          <w:u w:val="single"/>
          <w:lang w:val="uk-UA"/>
        </w:rPr>
        <w:t>Тип відстеження:</w:t>
      </w:r>
      <w:r w:rsidRPr="003D3B55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періодичне</w:t>
      </w:r>
      <w:r w:rsidRPr="003D3B55">
        <w:rPr>
          <w:sz w:val="24"/>
          <w:szCs w:val="24"/>
          <w:lang w:val="uk-UA"/>
        </w:rPr>
        <w:t>.</w:t>
      </w:r>
    </w:p>
    <w:p w:rsidR="00DC0764" w:rsidRPr="003D3B55" w:rsidRDefault="00DC0764" w:rsidP="00DC0764">
      <w:pPr>
        <w:tabs>
          <w:tab w:val="num" w:pos="709"/>
        </w:tabs>
        <w:ind w:firstLine="540"/>
        <w:jc w:val="both"/>
        <w:rPr>
          <w:sz w:val="24"/>
          <w:szCs w:val="24"/>
          <w:lang w:val="uk-UA"/>
        </w:rPr>
      </w:pPr>
    </w:p>
    <w:p w:rsidR="00DC0764" w:rsidRPr="003D3B55" w:rsidRDefault="00DC0764" w:rsidP="00DC0764">
      <w:pPr>
        <w:tabs>
          <w:tab w:val="num" w:pos="709"/>
        </w:tabs>
        <w:ind w:firstLine="540"/>
        <w:jc w:val="both"/>
        <w:rPr>
          <w:sz w:val="24"/>
          <w:szCs w:val="24"/>
          <w:lang w:val="uk-UA"/>
        </w:rPr>
      </w:pPr>
      <w:r w:rsidRPr="003D3B55">
        <w:rPr>
          <w:sz w:val="24"/>
          <w:szCs w:val="24"/>
          <w:lang w:val="uk-UA"/>
        </w:rPr>
        <w:t xml:space="preserve">6. </w:t>
      </w:r>
      <w:r w:rsidRPr="003D3B55">
        <w:rPr>
          <w:sz w:val="24"/>
          <w:szCs w:val="24"/>
          <w:u w:val="single"/>
          <w:lang w:val="uk-UA"/>
        </w:rPr>
        <w:t>Методи одержання результатів відстеження:</w:t>
      </w:r>
    </w:p>
    <w:p w:rsidR="00DC0764" w:rsidRPr="0042275B" w:rsidRDefault="00DC0764" w:rsidP="00DC0764">
      <w:pPr>
        <w:tabs>
          <w:tab w:val="num" w:pos="709"/>
        </w:tabs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42275B">
        <w:rPr>
          <w:sz w:val="24"/>
          <w:szCs w:val="24"/>
          <w:lang w:val="uk-UA"/>
        </w:rPr>
        <w:t xml:space="preserve"> Аналіз фінансових показників діяльності </w:t>
      </w:r>
      <w:r>
        <w:rPr>
          <w:sz w:val="24"/>
          <w:szCs w:val="24"/>
          <w:lang w:val="uk-UA"/>
        </w:rPr>
        <w:t xml:space="preserve">комунального підприємства «Критий ринок м. </w:t>
      </w:r>
      <w:proofErr w:type="spellStart"/>
      <w:r>
        <w:rPr>
          <w:sz w:val="24"/>
          <w:szCs w:val="24"/>
          <w:lang w:val="uk-UA"/>
        </w:rPr>
        <w:t>Южноукраїнська</w:t>
      </w:r>
      <w:proofErr w:type="spellEnd"/>
      <w:r>
        <w:rPr>
          <w:sz w:val="24"/>
          <w:szCs w:val="24"/>
          <w:lang w:val="uk-UA"/>
        </w:rPr>
        <w:t>».</w:t>
      </w:r>
    </w:p>
    <w:p w:rsidR="00DC0764" w:rsidRPr="0042275B" w:rsidRDefault="00DC0764" w:rsidP="00DC0764">
      <w:pPr>
        <w:ind w:firstLine="540"/>
        <w:jc w:val="both"/>
        <w:rPr>
          <w:sz w:val="24"/>
          <w:szCs w:val="24"/>
          <w:u w:val="single"/>
          <w:lang w:val="uk-UA"/>
        </w:rPr>
      </w:pPr>
    </w:p>
    <w:p w:rsidR="00DC0764" w:rsidRPr="0042275B" w:rsidRDefault="00DC0764" w:rsidP="00DC0764">
      <w:pPr>
        <w:ind w:firstLine="540"/>
        <w:jc w:val="both"/>
        <w:rPr>
          <w:sz w:val="24"/>
          <w:szCs w:val="24"/>
          <w:lang w:val="uk-UA"/>
        </w:rPr>
      </w:pPr>
      <w:r w:rsidRPr="0042275B">
        <w:rPr>
          <w:sz w:val="24"/>
          <w:szCs w:val="24"/>
          <w:lang w:val="uk-UA"/>
        </w:rPr>
        <w:t xml:space="preserve">7. </w:t>
      </w:r>
      <w:r w:rsidRPr="0042275B">
        <w:rPr>
          <w:sz w:val="24"/>
          <w:szCs w:val="24"/>
          <w:u w:val="single"/>
          <w:lang w:val="uk-UA"/>
        </w:rPr>
        <w:t>Дані та припущення, на основі яких відстежувалася результативність, а також способи одержання даних:</w:t>
      </w:r>
    </w:p>
    <w:p w:rsidR="00DC0764" w:rsidRDefault="00DC0764" w:rsidP="00DC0764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Очікувані результати</w:t>
      </w:r>
      <w:r w:rsidRPr="0042275B">
        <w:rPr>
          <w:sz w:val="24"/>
          <w:szCs w:val="24"/>
          <w:lang w:val="uk-UA"/>
        </w:rPr>
        <w:t xml:space="preserve"> фінансово  -</w:t>
      </w:r>
      <w:r>
        <w:rPr>
          <w:sz w:val="24"/>
          <w:szCs w:val="24"/>
          <w:lang w:val="uk-UA"/>
        </w:rPr>
        <w:t xml:space="preserve"> господарської діяльності комунального підприємства «Критий ринок м. </w:t>
      </w:r>
      <w:proofErr w:type="spellStart"/>
      <w:r>
        <w:rPr>
          <w:sz w:val="24"/>
          <w:szCs w:val="24"/>
          <w:lang w:val="uk-UA"/>
        </w:rPr>
        <w:t>Южноукраїнська</w:t>
      </w:r>
      <w:proofErr w:type="spellEnd"/>
      <w:r w:rsidRPr="003D3B55">
        <w:rPr>
          <w:sz w:val="24"/>
          <w:szCs w:val="24"/>
          <w:lang w:val="uk-UA"/>
        </w:rPr>
        <w:t>»</w:t>
      </w:r>
      <w:r w:rsidRPr="0042275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запровадження регуляторного акту що</w:t>
      </w:r>
      <w:r w:rsidRPr="0042275B">
        <w:rPr>
          <w:sz w:val="24"/>
          <w:szCs w:val="24"/>
          <w:lang w:val="uk-UA"/>
        </w:rPr>
        <w:t xml:space="preserve">до </w:t>
      </w:r>
      <w:r>
        <w:rPr>
          <w:sz w:val="24"/>
          <w:szCs w:val="24"/>
          <w:lang w:val="uk-UA"/>
        </w:rPr>
        <w:t xml:space="preserve">вартості орендної плати за торгові площі на ринку з продажу продовольчих та непродовольчих товарів комунального підприємства «Критий ринок м. </w:t>
      </w:r>
      <w:proofErr w:type="spellStart"/>
      <w:r>
        <w:rPr>
          <w:sz w:val="24"/>
          <w:szCs w:val="24"/>
          <w:lang w:val="uk-UA"/>
        </w:rPr>
        <w:t>Южноукраїнська</w:t>
      </w:r>
      <w:proofErr w:type="spellEnd"/>
      <w:r w:rsidRPr="003D3B55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по </w:t>
      </w:r>
      <w:proofErr w:type="spellStart"/>
      <w:r>
        <w:rPr>
          <w:sz w:val="24"/>
          <w:szCs w:val="24"/>
          <w:lang w:val="uk-UA"/>
        </w:rPr>
        <w:t>вул.Дружби</w:t>
      </w:r>
      <w:proofErr w:type="spellEnd"/>
      <w:r>
        <w:rPr>
          <w:sz w:val="24"/>
          <w:szCs w:val="24"/>
          <w:lang w:val="uk-UA"/>
        </w:rPr>
        <w:t xml:space="preserve"> Народів, 19б.</w:t>
      </w:r>
    </w:p>
    <w:p w:rsidR="00DC0764" w:rsidRPr="0042275B" w:rsidRDefault="00DC0764" w:rsidP="00DC0764">
      <w:pPr>
        <w:tabs>
          <w:tab w:val="num" w:pos="709"/>
        </w:tabs>
        <w:ind w:firstLine="540"/>
        <w:jc w:val="both"/>
        <w:rPr>
          <w:sz w:val="24"/>
          <w:szCs w:val="24"/>
          <w:lang w:val="uk-UA"/>
        </w:rPr>
      </w:pPr>
    </w:p>
    <w:p w:rsidR="00DC0764" w:rsidRDefault="00DC0764" w:rsidP="00DC0764">
      <w:pPr>
        <w:tabs>
          <w:tab w:val="num" w:pos="709"/>
        </w:tabs>
        <w:ind w:firstLine="540"/>
        <w:jc w:val="both"/>
        <w:rPr>
          <w:sz w:val="24"/>
          <w:szCs w:val="24"/>
          <w:u w:val="single"/>
          <w:lang w:val="uk-UA"/>
        </w:rPr>
      </w:pPr>
      <w:r w:rsidRPr="0042275B">
        <w:rPr>
          <w:sz w:val="24"/>
          <w:szCs w:val="24"/>
          <w:lang w:val="uk-UA"/>
        </w:rPr>
        <w:t xml:space="preserve">8. </w:t>
      </w:r>
      <w:r w:rsidRPr="0042275B">
        <w:rPr>
          <w:sz w:val="24"/>
          <w:szCs w:val="24"/>
          <w:u w:val="single"/>
          <w:lang w:val="uk-UA"/>
        </w:rPr>
        <w:t>Кількісні та якісні показники:</w:t>
      </w:r>
      <w:r w:rsidR="004E303B">
        <w:rPr>
          <w:sz w:val="24"/>
          <w:szCs w:val="24"/>
          <w:u w:val="single"/>
          <w:lang w:val="uk-UA"/>
        </w:rPr>
        <w:t xml:space="preserve">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2903"/>
        <w:gridCol w:w="2127"/>
        <w:gridCol w:w="2126"/>
        <w:gridCol w:w="1984"/>
      </w:tblGrid>
      <w:tr w:rsidR="006358E9" w:rsidRPr="0042275B" w:rsidTr="006358E9">
        <w:trPr>
          <w:trHeight w:val="1345"/>
        </w:trPr>
        <w:tc>
          <w:tcPr>
            <w:tcW w:w="514" w:type="dxa"/>
            <w:shd w:val="clear" w:color="auto" w:fill="auto"/>
            <w:vAlign w:val="center"/>
          </w:tcPr>
          <w:p w:rsidR="006358E9" w:rsidRPr="0042275B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42275B">
              <w:rPr>
                <w:bCs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03" w:type="dxa"/>
            <w:vAlign w:val="center"/>
          </w:tcPr>
          <w:p w:rsidR="006358E9" w:rsidRPr="0042275B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42275B">
              <w:rPr>
                <w:bCs/>
                <w:iCs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27" w:type="dxa"/>
          </w:tcPr>
          <w:p w:rsidR="006358E9" w:rsidRDefault="006358E9" w:rsidP="000306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Річний очікуваний фінансовий результат від </w:t>
            </w:r>
            <w:r>
              <w:rPr>
                <w:sz w:val="24"/>
                <w:szCs w:val="24"/>
                <w:lang w:val="uk-UA"/>
              </w:rPr>
              <w:t>запровадження</w:t>
            </w:r>
            <w:r w:rsidRPr="0042275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регуляторного акту</w:t>
            </w:r>
          </w:p>
          <w:p w:rsidR="006358E9" w:rsidRPr="0042275B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2126" w:type="dxa"/>
          </w:tcPr>
          <w:p w:rsidR="006358E9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Фактичний результат  від запровадження регуляторного акту ринку по </w:t>
            </w:r>
            <w:proofErr w:type="spellStart"/>
            <w:r>
              <w:rPr>
                <w:bCs/>
                <w:iCs/>
                <w:sz w:val="24"/>
                <w:szCs w:val="24"/>
                <w:lang w:val="uk-UA"/>
              </w:rPr>
              <w:t>вул.Дружби</w:t>
            </w:r>
            <w:proofErr w:type="spellEnd"/>
            <w:r>
              <w:rPr>
                <w:bCs/>
                <w:iCs/>
                <w:sz w:val="24"/>
                <w:szCs w:val="24"/>
                <w:lang w:val="uk-UA"/>
              </w:rPr>
              <w:t xml:space="preserve"> Народів, 19 б за січень </w:t>
            </w:r>
            <w:proofErr w:type="spellStart"/>
            <w:r>
              <w:rPr>
                <w:bCs/>
                <w:iCs/>
                <w:sz w:val="24"/>
                <w:szCs w:val="24"/>
                <w:lang w:val="uk-UA"/>
              </w:rPr>
              <w:t>-квітень</w:t>
            </w:r>
            <w:proofErr w:type="spellEnd"/>
            <w:r>
              <w:rPr>
                <w:bCs/>
                <w:iCs/>
                <w:sz w:val="24"/>
                <w:szCs w:val="24"/>
                <w:lang w:val="uk-UA"/>
              </w:rPr>
              <w:t xml:space="preserve"> 2017 </w:t>
            </w:r>
          </w:p>
          <w:p w:rsidR="006358E9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984" w:type="dxa"/>
          </w:tcPr>
          <w:p w:rsidR="006358E9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Відхилення    (+,-)</w:t>
            </w:r>
          </w:p>
        </w:tc>
      </w:tr>
      <w:tr w:rsidR="006358E9" w:rsidRPr="0042275B" w:rsidTr="006358E9">
        <w:trPr>
          <w:trHeight w:val="317"/>
        </w:trPr>
        <w:tc>
          <w:tcPr>
            <w:tcW w:w="514" w:type="dxa"/>
            <w:shd w:val="clear" w:color="auto" w:fill="auto"/>
            <w:vAlign w:val="center"/>
          </w:tcPr>
          <w:p w:rsidR="006358E9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903" w:type="dxa"/>
            <w:vAlign w:val="center"/>
          </w:tcPr>
          <w:p w:rsidR="006358E9" w:rsidRPr="00AB28B3" w:rsidRDefault="006358E9" w:rsidP="000306DB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Собівартість утримання 1 кв. м. торгової площі, грн.</w:t>
            </w:r>
          </w:p>
        </w:tc>
        <w:tc>
          <w:tcPr>
            <w:tcW w:w="2127" w:type="dxa"/>
            <w:vAlign w:val="center"/>
          </w:tcPr>
          <w:p w:rsidR="006358E9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2,85</w:t>
            </w:r>
          </w:p>
        </w:tc>
        <w:tc>
          <w:tcPr>
            <w:tcW w:w="2126" w:type="dxa"/>
            <w:vAlign w:val="center"/>
          </w:tcPr>
          <w:p w:rsidR="006358E9" w:rsidRDefault="006358E9" w:rsidP="00F803E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х*</w:t>
            </w:r>
          </w:p>
        </w:tc>
        <w:tc>
          <w:tcPr>
            <w:tcW w:w="1984" w:type="dxa"/>
            <w:vAlign w:val="center"/>
          </w:tcPr>
          <w:p w:rsidR="006358E9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х</w:t>
            </w:r>
          </w:p>
        </w:tc>
      </w:tr>
      <w:tr w:rsidR="006358E9" w:rsidRPr="0042275B" w:rsidTr="006358E9">
        <w:trPr>
          <w:trHeight w:val="317"/>
        </w:trPr>
        <w:tc>
          <w:tcPr>
            <w:tcW w:w="514" w:type="dxa"/>
            <w:shd w:val="clear" w:color="auto" w:fill="auto"/>
            <w:vAlign w:val="center"/>
          </w:tcPr>
          <w:p w:rsidR="006358E9" w:rsidRPr="00AB28B3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6358E9" w:rsidRPr="00AB28B3" w:rsidRDefault="006358E9" w:rsidP="000306DB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Доходи, всього, тис. </w:t>
            </w:r>
            <w:r w:rsidRPr="00AB28B3">
              <w:rPr>
                <w:bCs/>
                <w:i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127" w:type="dxa"/>
            <w:vAlign w:val="center"/>
          </w:tcPr>
          <w:p w:rsidR="006358E9" w:rsidRPr="00AB28B3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1160,0</w:t>
            </w:r>
          </w:p>
        </w:tc>
        <w:tc>
          <w:tcPr>
            <w:tcW w:w="2126" w:type="dxa"/>
            <w:vAlign w:val="center"/>
          </w:tcPr>
          <w:p w:rsidR="006358E9" w:rsidRDefault="006358E9" w:rsidP="00F803E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474,6</w:t>
            </w:r>
          </w:p>
        </w:tc>
        <w:tc>
          <w:tcPr>
            <w:tcW w:w="1984" w:type="dxa"/>
            <w:vAlign w:val="center"/>
          </w:tcPr>
          <w:p w:rsidR="006358E9" w:rsidRDefault="006358E9" w:rsidP="006358E9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-685,4</w:t>
            </w:r>
          </w:p>
        </w:tc>
      </w:tr>
      <w:tr w:rsidR="006358E9" w:rsidRPr="0042275B" w:rsidTr="006358E9">
        <w:trPr>
          <w:trHeight w:val="402"/>
        </w:trPr>
        <w:tc>
          <w:tcPr>
            <w:tcW w:w="514" w:type="dxa"/>
            <w:shd w:val="clear" w:color="auto" w:fill="auto"/>
            <w:vAlign w:val="center"/>
          </w:tcPr>
          <w:p w:rsidR="006358E9" w:rsidRPr="00AB28B3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3" w:type="dxa"/>
            <w:vAlign w:val="center"/>
          </w:tcPr>
          <w:p w:rsidR="006358E9" w:rsidRPr="00AB28B3" w:rsidRDefault="006358E9" w:rsidP="000306DB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Витрати, тис. </w:t>
            </w:r>
            <w:r w:rsidRPr="00AB28B3">
              <w:rPr>
                <w:bCs/>
                <w:i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127" w:type="dxa"/>
            <w:vAlign w:val="center"/>
          </w:tcPr>
          <w:p w:rsidR="006358E9" w:rsidRPr="00AB28B3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1074,0</w:t>
            </w:r>
          </w:p>
        </w:tc>
        <w:tc>
          <w:tcPr>
            <w:tcW w:w="2126" w:type="dxa"/>
            <w:vAlign w:val="center"/>
          </w:tcPr>
          <w:p w:rsidR="006358E9" w:rsidRDefault="006358E9" w:rsidP="00F803E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642,2</w:t>
            </w:r>
          </w:p>
        </w:tc>
        <w:tc>
          <w:tcPr>
            <w:tcW w:w="1984" w:type="dxa"/>
            <w:vAlign w:val="center"/>
          </w:tcPr>
          <w:p w:rsidR="006358E9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-431,8</w:t>
            </w:r>
          </w:p>
        </w:tc>
      </w:tr>
      <w:tr w:rsidR="006358E9" w:rsidRPr="00AB28B3" w:rsidTr="006358E9">
        <w:trPr>
          <w:trHeight w:val="714"/>
        </w:trPr>
        <w:tc>
          <w:tcPr>
            <w:tcW w:w="514" w:type="dxa"/>
            <w:shd w:val="clear" w:color="auto" w:fill="auto"/>
            <w:vAlign w:val="center"/>
          </w:tcPr>
          <w:p w:rsidR="006358E9" w:rsidRPr="00AB28B3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903" w:type="dxa"/>
            <w:vAlign w:val="center"/>
          </w:tcPr>
          <w:p w:rsidR="006358E9" w:rsidRPr="00AB28B3" w:rsidRDefault="006358E9" w:rsidP="000306DB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Фінансовий результат, тис. </w:t>
            </w:r>
            <w:r w:rsidRPr="00AB28B3">
              <w:rPr>
                <w:bCs/>
                <w:i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127" w:type="dxa"/>
            <w:vAlign w:val="center"/>
          </w:tcPr>
          <w:p w:rsidR="006358E9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</w:p>
          <w:p w:rsidR="006358E9" w:rsidRPr="00AB28B3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86,0</w:t>
            </w:r>
          </w:p>
        </w:tc>
        <w:tc>
          <w:tcPr>
            <w:tcW w:w="2126" w:type="dxa"/>
            <w:vAlign w:val="center"/>
          </w:tcPr>
          <w:p w:rsidR="006358E9" w:rsidRDefault="006358E9" w:rsidP="00F803E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-167,6</w:t>
            </w:r>
          </w:p>
        </w:tc>
        <w:tc>
          <w:tcPr>
            <w:tcW w:w="1984" w:type="dxa"/>
            <w:vAlign w:val="center"/>
          </w:tcPr>
          <w:p w:rsidR="006358E9" w:rsidRDefault="006358E9" w:rsidP="000306D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-253,6</w:t>
            </w:r>
          </w:p>
        </w:tc>
      </w:tr>
    </w:tbl>
    <w:p w:rsidR="00C56465" w:rsidRPr="006358E9" w:rsidRDefault="006358E9" w:rsidP="00DC0764">
      <w:pPr>
        <w:tabs>
          <w:tab w:val="num" w:pos="709"/>
        </w:tabs>
        <w:ind w:firstLine="540"/>
        <w:jc w:val="both"/>
        <w:rPr>
          <w:sz w:val="24"/>
          <w:szCs w:val="24"/>
          <w:lang w:val="uk-UA"/>
        </w:rPr>
      </w:pPr>
      <w:r w:rsidRPr="006358E9">
        <w:rPr>
          <w:sz w:val="24"/>
          <w:szCs w:val="24"/>
          <w:lang w:val="uk-UA"/>
        </w:rPr>
        <w:t>*</w:t>
      </w:r>
      <w:r>
        <w:rPr>
          <w:sz w:val="24"/>
          <w:szCs w:val="24"/>
          <w:lang w:val="uk-UA"/>
        </w:rPr>
        <w:t>- послуги не надаються</w:t>
      </w:r>
    </w:p>
    <w:p w:rsidR="00C56465" w:rsidRDefault="00C56465" w:rsidP="00DC0764">
      <w:pPr>
        <w:tabs>
          <w:tab w:val="num" w:pos="709"/>
        </w:tabs>
        <w:ind w:firstLine="540"/>
        <w:jc w:val="both"/>
        <w:rPr>
          <w:sz w:val="24"/>
          <w:szCs w:val="24"/>
          <w:u w:val="single"/>
          <w:lang w:val="uk-UA"/>
        </w:rPr>
      </w:pPr>
    </w:p>
    <w:p w:rsidR="00753223" w:rsidRDefault="00753223" w:rsidP="00753223">
      <w:pPr>
        <w:tabs>
          <w:tab w:val="num" w:pos="0"/>
        </w:tabs>
        <w:jc w:val="both"/>
        <w:rPr>
          <w:color w:val="FF0000"/>
          <w:sz w:val="24"/>
          <w:szCs w:val="24"/>
          <w:lang w:val="uk-UA"/>
        </w:rPr>
      </w:pPr>
      <w:r w:rsidRPr="00125576">
        <w:rPr>
          <w:color w:val="FF0000"/>
          <w:sz w:val="24"/>
          <w:szCs w:val="24"/>
          <w:lang w:val="uk-UA"/>
        </w:rPr>
        <w:t xml:space="preserve">           </w:t>
      </w:r>
    </w:p>
    <w:p w:rsidR="00753223" w:rsidRPr="00753223" w:rsidRDefault="00753223" w:rsidP="00753223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ab/>
      </w:r>
      <w:r w:rsidRPr="00125576">
        <w:rPr>
          <w:color w:val="FF0000"/>
          <w:sz w:val="24"/>
          <w:szCs w:val="24"/>
          <w:lang w:val="uk-UA"/>
        </w:rPr>
        <w:t xml:space="preserve"> </w:t>
      </w:r>
      <w:r w:rsidRPr="00753223">
        <w:rPr>
          <w:sz w:val="24"/>
          <w:szCs w:val="24"/>
          <w:lang w:val="uk-UA"/>
        </w:rPr>
        <w:t xml:space="preserve">З метою створення сприятливих умов для впровадження інвестиційної діяльності та забезпечення збалансованого економічного і соціального розвитку міста </w:t>
      </w:r>
      <w:proofErr w:type="spellStart"/>
      <w:r w:rsidRPr="00753223">
        <w:rPr>
          <w:sz w:val="24"/>
          <w:szCs w:val="24"/>
          <w:lang w:val="uk-UA"/>
        </w:rPr>
        <w:t>Южноукраїнська</w:t>
      </w:r>
      <w:proofErr w:type="spellEnd"/>
      <w:r w:rsidRPr="00753223">
        <w:rPr>
          <w:sz w:val="24"/>
          <w:szCs w:val="24"/>
          <w:lang w:val="uk-UA"/>
        </w:rPr>
        <w:t xml:space="preserve">, на виконання рішення </w:t>
      </w:r>
      <w:proofErr w:type="spellStart"/>
      <w:r w:rsidRPr="00753223">
        <w:rPr>
          <w:sz w:val="24"/>
          <w:szCs w:val="24"/>
          <w:lang w:val="uk-UA"/>
        </w:rPr>
        <w:t>Южноукраїнської</w:t>
      </w:r>
      <w:proofErr w:type="spellEnd"/>
      <w:r w:rsidRPr="00753223">
        <w:rPr>
          <w:sz w:val="24"/>
          <w:szCs w:val="24"/>
          <w:lang w:val="uk-UA"/>
        </w:rPr>
        <w:t xml:space="preserve"> міської ради, 21 квітня 2017 року було проведено інвестиційний конкурс щодо реалізації</w:t>
      </w:r>
      <w:r w:rsidRPr="00753223">
        <w:rPr>
          <w:sz w:val="24"/>
          <w:szCs w:val="24"/>
        </w:rPr>
        <w:t> </w:t>
      </w:r>
      <w:r w:rsidRPr="00753223">
        <w:rPr>
          <w:sz w:val="24"/>
          <w:szCs w:val="24"/>
          <w:lang w:val="uk-UA"/>
        </w:rPr>
        <w:t>Інвестиційного проекту</w:t>
      </w:r>
      <w:r w:rsidRPr="00753223">
        <w:rPr>
          <w:sz w:val="24"/>
          <w:szCs w:val="24"/>
        </w:rPr>
        <w:t> </w:t>
      </w:r>
      <w:r w:rsidRPr="00753223">
        <w:rPr>
          <w:sz w:val="24"/>
          <w:szCs w:val="24"/>
          <w:lang w:val="uk-UA"/>
        </w:rPr>
        <w:t xml:space="preserve"> «Реконструкція та розбудова об’єкту «Критий ринок». Переможцем інвестиційного конкурсу стало ТОВ «Гранд </w:t>
      </w:r>
      <w:proofErr w:type="spellStart"/>
      <w:r w:rsidRPr="00753223">
        <w:rPr>
          <w:sz w:val="24"/>
          <w:szCs w:val="24"/>
          <w:lang w:val="uk-UA"/>
        </w:rPr>
        <w:t>Інвест</w:t>
      </w:r>
      <w:proofErr w:type="spellEnd"/>
      <w:r w:rsidRPr="00753223">
        <w:rPr>
          <w:sz w:val="24"/>
          <w:szCs w:val="24"/>
          <w:lang w:val="uk-UA"/>
        </w:rPr>
        <w:t xml:space="preserve"> Сервіс».  Рішенням </w:t>
      </w:r>
      <w:proofErr w:type="spellStart"/>
      <w:r w:rsidRPr="00753223">
        <w:rPr>
          <w:sz w:val="24"/>
          <w:szCs w:val="24"/>
          <w:lang w:val="uk-UA"/>
        </w:rPr>
        <w:t>Южноукраїнської</w:t>
      </w:r>
      <w:proofErr w:type="spellEnd"/>
      <w:r w:rsidRPr="00753223">
        <w:rPr>
          <w:sz w:val="24"/>
          <w:szCs w:val="24"/>
          <w:lang w:val="uk-UA"/>
        </w:rPr>
        <w:t xml:space="preserve"> міської ради</w:t>
      </w:r>
      <w:r w:rsidR="00C56465">
        <w:rPr>
          <w:sz w:val="24"/>
          <w:szCs w:val="24"/>
          <w:lang w:val="uk-UA"/>
        </w:rPr>
        <w:t xml:space="preserve"> </w:t>
      </w:r>
      <w:r w:rsidRPr="00753223">
        <w:rPr>
          <w:sz w:val="24"/>
          <w:szCs w:val="24"/>
          <w:lang w:val="uk-UA"/>
        </w:rPr>
        <w:t xml:space="preserve">від 27.04.2017 №650 затверджено інвестиційний договір щодо реалізації Інвестиційного проекту «Реконструкція та розбудова об’єкту «Критий ринок», який підписаний 26.04.2017 між ТОВ «Гранд </w:t>
      </w:r>
      <w:proofErr w:type="spellStart"/>
      <w:r w:rsidRPr="00753223">
        <w:rPr>
          <w:sz w:val="24"/>
          <w:szCs w:val="24"/>
          <w:lang w:val="uk-UA"/>
        </w:rPr>
        <w:t>Інвест</w:t>
      </w:r>
      <w:proofErr w:type="spellEnd"/>
      <w:r w:rsidRPr="00753223">
        <w:rPr>
          <w:sz w:val="24"/>
          <w:szCs w:val="24"/>
          <w:lang w:val="uk-UA"/>
        </w:rPr>
        <w:t xml:space="preserve"> Сервіс» та управлінням житлово-комунального господарства та будівництва </w:t>
      </w:r>
      <w:proofErr w:type="spellStart"/>
      <w:r w:rsidRPr="00753223">
        <w:rPr>
          <w:sz w:val="24"/>
          <w:szCs w:val="24"/>
          <w:lang w:val="uk-UA"/>
        </w:rPr>
        <w:t>Южноукраїнської</w:t>
      </w:r>
      <w:proofErr w:type="spellEnd"/>
      <w:r w:rsidRPr="00753223">
        <w:rPr>
          <w:sz w:val="24"/>
          <w:szCs w:val="24"/>
          <w:lang w:val="uk-UA"/>
        </w:rPr>
        <w:t xml:space="preserve"> міської ради.  </w:t>
      </w:r>
    </w:p>
    <w:p w:rsidR="00C56465" w:rsidRDefault="00C56465" w:rsidP="00C56465">
      <w:pPr>
        <w:ind w:firstLine="540"/>
        <w:jc w:val="both"/>
        <w:rPr>
          <w:sz w:val="24"/>
          <w:szCs w:val="24"/>
          <w:lang w:val="uk-UA"/>
        </w:rPr>
      </w:pPr>
      <w:r w:rsidRPr="00C56465">
        <w:rPr>
          <w:sz w:val="24"/>
          <w:szCs w:val="24"/>
          <w:lang w:val="uk-UA"/>
        </w:rPr>
        <w:t xml:space="preserve">Враховуючи те, що </w:t>
      </w:r>
      <w:proofErr w:type="spellStart"/>
      <w:r w:rsidRPr="00C56465">
        <w:rPr>
          <w:sz w:val="24"/>
          <w:szCs w:val="24"/>
          <w:lang w:val="uk-UA"/>
        </w:rPr>
        <w:t>КП</w:t>
      </w:r>
      <w:proofErr w:type="spellEnd"/>
      <w:r w:rsidRPr="00C56465">
        <w:rPr>
          <w:sz w:val="24"/>
          <w:szCs w:val="24"/>
          <w:lang w:val="uk-UA"/>
        </w:rPr>
        <w:t xml:space="preserve"> «Критий ринок </w:t>
      </w:r>
      <w:proofErr w:type="spellStart"/>
      <w:r w:rsidRPr="00C56465">
        <w:rPr>
          <w:sz w:val="24"/>
          <w:szCs w:val="24"/>
          <w:lang w:val="uk-UA"/>
        </w:rPr>
        <w:t>м.Южноукраїнська</w:t>
      </w:r>
      <w:proofErr w:type="spellEnd"/>
      <w:r w:rsidRPr="00C56465">
        <w:rPr>
          <w:sz w:val="24"/>
          <w:szCs w:val="24"/>
          <w:lang w:val="uk-UA"/>
        </w:rPr>
        <w:t xml:space="preserve">» не </w:t>
      </w:r>
      <w:r>
        <w:rPr>
          <w:sz w:val="24"/>
          <w:szCs w:val="24"/>
          <w:lang w:val="uk-UA"/>
        </w:rPr>
        <w:t xml:space="preserve">здійснює діяльність на ринку по </w:t>
      </w:r>
      <w:proofErr w:type="spellStart"/>
      <w:r>
        <w:rPr>
          <w:sz w:val="24"/>
          <w:szCs w:val="24"/>
          <w:lang w:val="uk-UA"/>
        </w:rPr>
        <w:t>вул.Дружби</w:t>
      </w:r>
      <w:proofErr w:type="spellEnd"/>
      <w:r>
        <w:rPr>
          <w:sz w:val="24"/>
          <w:szCs w:val="24"/>
          <w:lang w:val="uk-UA"/>
        </w:rPr>
        <w:t xml:space="preserve"> Народів, 19б, фактично рішення від 16.10.2013 №312 </w:t>
      </w:r>
      <w:r w:rsidRPr="003D3B55">
        <w:rPr>
          <w:sz w:val="24"/>
          <w:szCs w:val="24"/>
          <w:lang w:val="uk-UA"/>
        </w:rPr>
        <w:t>«Про встановлення</w:t>
      </w:r>
      <w:r>
        <w:rPr>
          <w:sz w:val="24"/>
          <w:szCs w:val="24"/>
          <w:lang w:val="uk-UA"/>
        </w:rPr>
        <w:t xml:space="preserve"> розміру орендної плати за торгові площі на ринку з продажу продовольчих та непродовольчих товарів комунального підприємства «Критий ринок </w:t>
      </w:r>
      <w:proofErr w:type="spellStart"/>
      <w:r>
        <w:rPr>
          <w:sz w:val="24"/>
          <w:szCs w:val="24"/>
          <w:lang w:val="uk-UA"/>
        </w:rPr>
        <w:t>м.Южноукраїнська</w:t>
      </w:r>
      <w:proofErr w:type="spellEnd"/>
      <w:r w:rsidRPr="003D3B55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не діє, в зв’язку з чим виникла необхідність підготувати проект 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щодо втрати його чинності.</w:t>
      </w:r>
    </w:p>
    <w:p w:rsidR="00DC0764" w:rsidRPr="00C56465" w:rsidRDefault="00DC0764" w:rsidP="00DC0764">
      <w:pPr>
        <w:tabs>
          <w:tab w:val="num" w:pos="709"/>
        </w:tabs>
        <w:ind w:firstLine="540"/>
        <w:jc w:val="both"/>
        <w:rPr>
          <w:sz w:val="24"/>
          <w:szCs w:val="24"/>
          <w:lang w:val="uk-UA"/>
        </w:rPr>
      </w:pPr>
    </w:p>
    <w:p w:rsidR="00DC0764" w:rsidRDefault="00DC0764" w:rsidP="00DC0764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BA6107" w:rsidRDefault="00DC0764" w:rsidP="00DC0764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DC0764" w:rsidRDefault="00DC0764" w:rsidP="00DC0764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</w:p>
    <w:p w:rsidR="00DC0764" w:rsidRPr="0042275B" w:rsidRDefault="00DC0764" w:rsidP="00DC0764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</w:p>
    <w:p w:rsidR="00DC0764" w:rsidRPr="0051766F" w:rsidRDefault="00DC0764" w:rsidP="00DC0764">
      <w:pPr>
        <w:tabs>
          <w:tab w:val="num" w:pos="-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                                                                                </w:t>
      </w:r>
      <w:r w:rsidR="00A57492">
        <w:rPr>
          <w:sz w:val="24"/>
          <w:szCs w:val="24"/>
          <w:lang w:val="uk-UA"/>
        </w:rPr>
        <w:t>І.В.</w:t>
      </w:r>
      <w:proofErr w:type="spellStart"/>
      <w:r w:rsidR="00A57492">
        <w:rPr>
          <w:sz w:val="24"/>
          <w:szCs w:val="24"/>
          <w:lang w:val="uk-UA"/>
        </w:rPr>
        <w:t>Головченко</w:t>
      </w:r>
      <w:proofErr w:type="spellEnd"/>
    </w:p>
    <w:p w:rsidR="00DC0764" w:rsidRDefault="00DC0764" w:rsidP="00DC0764">
      <w:pPr>
        <w:rPr>
          <w:sz w:val="24"/>
          <w:szCs w:val="24"/>
          <w:lang w:val="uk-UA"/>
        </w:rPr>
      </w:pPr>
    </w:p>
    <w:p w:rsidR="00DC0764" w:rsidRDefault="00DC0764" w:rsidP="00DC0764">
      <w:pPr>
        <w:rPr>
          <w:sz w:val="24"/>
          <w:szCs w:val="24"/>
          <w:lang w:val="uk-UA"/>
        </w:rPr>
      </w:pPr>
    </w:p>
    <w:p w:rsidR="00DC0764" w:rsidRDefault="00DC0764" w:rsidP="00DC0764">
      <w:pPr>
        <w:rPr>
          <w:sz w:val="24"/>
          <w:szCs w:val="24"/>
          <w:lang w:val="uk-UA"/>
        </w:rPr>
      </w:pPr>
    </w:p>
    <w:p w:rsidR="00DC0764" w:rsidRDefault="00DC0764" w:rsidP="00DC0764">
      <w:pPr>
        <w:rPr>
          <w:sz w:val="24"/>
          <w:szCs w:val="24"/>
          <w:lang w:val="uk-UA"/>
        </w:rPr>
      </w:pPr>
    </w:p>
    <w:p w:rsidR="00DC0764" w:rsidRDefault="00DC0764" w:rsidP="00DC0764">
      <w:pPr>
        <w:rPr>
          <w:sz w:val="24"/>
          <w:szCs w:val="24"/>
          <w:lang w:val="uk-UA"/>
        </w:rPr>
      </w:pPr>
    </w:p>
    <w:p w:rsidR="00DC0764" w:rsidRDefault="00DC0764" w:rsidP="00DC0764">
      <w:pPr>
        <w:rPr>
          <w:sz w:val="24"/>
          <w:szCs w:val="24"/>
          <w:lang w:val="uk-UA"/>
        </w:rPr>
      </w:pPr>
    </w:p>
    <w:p w:rsidR="00DC0764" w:rsidRPr="0051766F" w:rsidRDefault="00DC0764" w:rsidP="00DC0764">
      <w:pPr>
        <w:rPr>
          <w:sz w:val="24"/>
          <w:szCs w:val="24"/>
          <w:lang w:val="uk-UA"/>
        </w:rPr>
      </w:pPr>
      <w:r w:rsidRPr="0051766F">
        <w:rPr>
          <w:sz w:val="24"/>
          <w:szCs w:val="24"/>
          <w:lang w:val="uk-UA"/>
        </w:rPr>
        <w:t>«</w:t>
      </w:r>
      <w:r>
        <w:rPr>
          <w:sz w:val="24"/>
          <w:szCs w:val="24"/>
          <w:u w:val="single"/>
          <w:lang w:val="uk-UA"/>
        </w:rPr>
        <w:t xml:space="preserve">  </w:t>
      </w:r>
      <w:r w:rsidRPr="0051766F">
        <w:rPr>
          <w:sz w:val="24"/>
          <w:szCs w:val="24"/>
          <w:u w:val="single"/>
          <w:lang w:val="uk-UA"/>
        </w:rPr>
        <w:t xml:space="preserve">  </w:t>
      </w:r>
      <w:r w:rsidR="00C56465">
        <w:rPr>
          <w:sz w:val="24"/>
          <w:szCs w:val="24"/>
          <w:u w:val="single"/>
          <w:lang w:val="uk-UA"/>
        </w:rPr>
        <w:t>_</w:t>
      </w:r>
      <w:r w:rsidRPr="0051766F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u w:val="single"/>
          <w:lang w:val="uk-UA"/>
        </w:rPr>
        <w:t xml:space="preserve">      </w:t>
      </w:r>
      <w:r w:rsidRPr="0051766F">
        <w:rPr>
          <w:sz w:val="24"/>
          <w:szCs w:val="24"/>
          <w:u w:val="single"/>
          <w:lang w:val="uk-UA"/>
        </w:rPr>
        <w:t xml:space="preserve">         </w:t>
      </w:r>
      <w:r w:rsidRPr="0051766F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8</w:t>
      </w:r>
      <w:r w:rsidRPr="0051766F">
        <w:rPr>
          <w:sz w:val="24"/>
          <w:szCs w:val="24"/>
          <w:lang w:val="uk-UA"/>
        </w:rPr>
        <w:t>р.</w:t>
      </w:r>
    </w:p>
    <w:p w:rsidR="00DC0764" w:rsidRPr="006366A5" w:rsidRDefault="00DC0764" w:rsidP="00DC0764">
      <w:pPr>
        <w:rPr>
          <w:lang w:val="uk-UA"/>
        </w:rPr>
      </w:pPr>
    </w:p>
    <w:p w:rsidR="00097E6C" w:rsidRDefault="00097E6C">
      <w:pPr>
        <w:rPr>
          <w:lang w:val="uk-UA"/>
        </w:rPr>
      </w:pPr>
    </w:p>
    <w:p w:rsidR="00097E6C" w:rsidRPr="00097E6C" w:rsidRDefault="00097E6C" w:rsidP="00097E6C">
      <w:pPr>
        <w:rPr>
          <w:lang w:val="uk-UA"/>
        </w:rPr>
      </w:pPr>
    </w:p>
    <w:p w:rsidR="00097E6C" w:rsidRPr="00097E6C" w:rsidRDefault="00097E6C" w:rsidP="00097E6C">
      <w:pPr>
        <w:rPr>
          <w:lang w:val="uk-UA"/>
        </w:rPr>
      </w:pPr>
    </w:p>
    <w:p w:rsidR="00097E6C" w:rsidRPr="00097E6C" w:rsidRDefault="00097E6C" w:rsidP="00097E6C">
      <w:pPr>
        <w:rPr>
          <w:lang w:val="uk-UA"/>
        </w:rPr>
      </w:pPr>
    </w:p>
    <w:p w:rsidR="00097E6C" w:rsidRPr="00097E6C" w:rsidRDefault="00097E6C" w:rsidP="00097E6C">
      <w:pPr>
        <w:rPr>
          <w:lang w:val="uk-UA"/>
        </w:rPr>
      </w:pPr>
    </w:p>
    <w:p w:rsidR="00097E6C" w:rsidRPr="00097E6C" w:rsidRDefault="00097E6C" w:rsidP="00097E6C">
      <w:pPr>
        <w:rPr>
          <w:lang w:val="uk-UA"/>
        </w:rPr>
      </w:pPr>
    </w:p>
    <w:p w:rsidR="00097E6C" w:rsidRPr="00097E6C" w:rsidRDefault="00097E6C" w:rsidP="00097E6C">
      <w:pPr>
        <w:rPr>
          <w:lang w:val="uk-UA"/>
        </w:rPr>
      </w:pPr>
    </w:p>
    <w:p w:rsidR="00097E6C" w:rsidRPr="00097E6C" w:rsidRDefault="00097E6C" w:rsidP="00097E6C">
      <w:pPr>
        <w:rPr>
          <w:lang w:val="uk-UA"/>
        </w:rPr>
      </w:pPr>
    </w:p>
    <w:p w:rsidR="00097E6C" w:rsidRPr="00097E6C" w:rsidRDefault="00097E6C" w:rsidP="00097E6C">
      <w:pPr>
        <w:rPr>
          <w:lang w:val="uk-UA"/>
        </w:rPr>
      </w:pPr>
    </w:p>
    <w:p w:rsidR="00097E6C" w:rsidRPr="00097E6C" w:rsidRDefault="00097E6C" w:rsidP="00097E6C">
      <w:pPr>
        <w:rPr>
          <w:lang w:val="uk-UA"/>
        </w:rPr>
      </w:pPr>
    </w:p>
    <w:p w:rsidR="00097E6C" w:rsidRPr="00097E6C" w:rsidRDefault="00097E6C" w:rsidP="00097E6C">
      <w:pPr>
        <w:rPr>
          <w:lang w:val="uk-UA"/>
        </w:rPr>
      </w:pPr>
    </w:p>
    <w:p w:rsidR="00097E6C" w:rsidRDefault="00097E6C" w:rsidP="00097E6C">
      <w:pPr>
        <w:rPr>
          <w:lang w:val="uk-UA"/>
        </w:rPr>
      </w:pPr>
    </w:p>
    <w:p w:rsidR="00092E89" w:rsidRDefault="00097E6C" w:rsidP="00097E6C">
      <w:pPr>
        <w:rPr>
          <w:lang w:val="uk-UA"/>
        </w:rPr>
      </w:pPr>
      <w:proofErr w:type="spellStart"/>
      <w:r>
        <w:rPr>
          <w:lang w:val="uk-UA"/>
        </w:rPr>
        <w:t>Тацієнко</w:t>
      </w:r>
      <w:proofErr w:type="spellEnd"/>
    </w:p>
    <w:p w:rsidR="00097E6C" w:rsidRPr="00097E6C" w:rsidRDefault="00097E6C" w:rsidP="00097E6C">
      <w:pPr>
        <w:rPr>
          <w:lang w:val="uk-UA"/>
        </w:rPr>
      </w:pPr>
      <w:r>
        <w:rPr>
          <w:lang w:val="uk-UA"/>
        </w:rPr>
        <w:t>5-57-78</w:t>
      </w:r>
    </w:p>
    <w:sectPr w:rsidR="00097E6C" w:rsidRPr="00097E6C" w:rsidSect="00581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0764"/>
    <w:rsid w:val="00097E6C"/>
    <w:rsid w:val="000C57F9"/>
    <w:rsid w:val="001815C8"/>
    <w:rsid w:val="00345610"/>
    <w:rsid w:val="003D0A01"/>
    <w:rsid w:val="004E303B"/>
    <w:rsid w:val="006358E9"/>
    <w:rsid w:val="00753223"/>
    <w:rsid w:val="00790ADA"/>
    <w:rsid w:val="00884F67"/>
    <w:rsid w:val="00921B56"/>
    <w:rsid w:val="0095406B"/>
    <w:rsid w:val="00A22C9B"/>
    <w:rsid w:val="00A57492"/>
    <w:rsid w:val="00BA6107"/>
    <w:rsid w:val="00C56465"/>
    <w:rsid w:val="00DC0764"/>
    <w:rsid w:val="00DE3515"/>
    <w:rsid w:val="00E64291"/>
    <w:rsid w:val="00F559FE"/>
    <w:rsid w:val="00F803EE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0764"/>
    <w:pPr>
      <w:jc w:val="center"/>
    </w:pPr>
    <w:rPr>
      <w:sz w:val="24"/>
      <w:lang w:val="uk-UA"/>
    </w:rPr>
  </w:style>
  <w:style w:type="character" w:customStyle="1" w:styleId="a4">
    <w:name w:val="Название Знак"/>
    <w:basedOn w:val="a0"/>
    <w:link w:val="a3"/>
    <w:rsid w:val="00DC07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5">
    <w:name w:val="Знак"/>
    <w:basedOn w:val="a"/>
    <w:rsid w:val="00DC0764"/>
    <w:rPr>
      <w:rFonts w:ascii="Verdana" w:hAnsi="Verdana" w:cs="Verdana"/>
      <w:lang w:val="en-US" w:eastAsia="en-US"/>
    </w:rPr>
  </w:style>
  <w:style w:type="paragraph" w:customStyle="1" w:styleId="a6">
    <w:name w:val="Знак"/>
    <w:basedOn w:val="a"/>
    <w:rsid w:val="00C56465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NarskaTanya</cp:lastModifiedBy>
  <cp:revision>8</cp:revision>
  <cp:lastPrinted>2018-06-08T06:02:00Z</cp:lastPrinted>
  <dcterms:created xsi:type="dcterms:W3CDTF">2018-06-06T12:49:00Z</dcterms:created>
  <dcterms:modified xsi:type="dcterms:W3CDTF">2018-07-17T12:33:00Z</dcterms:modified>
</cp:coreProperties>
</file>